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63" w:rsidRDefault="00495263" w:rsidP="00416A49">
      <w:pPr>
        <w:jc w:val="center"/>
        <w:rPr>
          <w:b/>
        </w:rPr>
      </w:pPr>
      <w:bookmarkStart w:id="0" w:name="_GoBack"/>
      <w:bookmarkEnd w:id="0"/>
    </w:p>
    <w:p w:rsidR="00495263" w:rsidRDefault="00495263" w:rsidP="00416A49">
      <w:pPr>
        <w:jc w:val="center"/>
        <w:rPr>
          <w:b/>
        </w:rPr>
      </w:pPr>
    </w:p>
    <w:p w:rsidR="00605052" w:rsidRPr="00416A49" w:rsidRDefault="00416A49" w:rsidP="00416A49">
      <w:pPr>
        <w:jc w:val="center"/>
        <w:rPr>
          <w:b/>
        </w:rPr>
      </w:pPr>
      <w:r w:rsidRPr="00416A49">
        <w:rPr>
          <w:b/>
        </w:rPr>
        <w:t>RESULTADOS GENERALES</w:t>
      </w:r>
      <w:r w:rsidR="00641215">
        <w:rPr>
          <w:b/>
        </w:rPr>
        <w:t xml:space="preserve"> 2018</w:t>
      </w:r>
    </w:p>
    <w:p w:rsidR="00F02AEA" w:rsidRDefault="00F02AEA"/>
    <w:p w:rsidR="00495263" w:rsidRDefault="00495263"/>
    <w:p w:rsidR="00F02AEA" w:rsidRDefault="00F02AEA" w:rsidP="00F02AEA">
      <w:pPr>
        <w:jc w:val="both"/>
        <w:rPr>
          <w:rFonts w:ascii="Univia Pro Book" w:hAnsi="Univia Pro Book"/>
        </w:rPr>
      </w:pPr>
      <w:r w:rsidRPr="00EE14E9">
        <w:rPr>
          <w:rFonts w:ascii="Univia Pro Book" w:hAnsi="Univia Pro Book"/>
        </w:rPr>
        <w:t xml:space="preserve">El Hospital de la niñez Oaxaqueña otorga atención médica de alta especialidad pediátrica para atender las necesidades de la población de infantes y jóvenes </w:t>
      </w:r>
      <w:r>
        <w:rPr>
          <w:rFonts w:ascii="Univia Pro Book" w:hAnsi="Univia Pro Book"/>
        </w:rPr>
        <w:t xml:space="preserve">menores de18 años en </w:t>
      </w:r>
      <w:r w:rsidRPr="00EE14E9">
        <w:rPr>
          <w:rFonts w:ascii="Univia Pro Book" w:hAnsi="Univia Pro Book"/>
        </w:rPr>
        <w:t>el Estado de Oaxaca. Entre los servicios que se otorgaron se encuentra la atención en consulta externa, para lo cual se cuenta con 29 especialidades, de las cuales 1</w:t>
      </w:r>
      <w:r>
        <w:rPr>
          <w:rFonts w:ascii="Univia Pro Book" w:hAnsi="Univia Pro Book"/>
        </w:rPr>
        <w:t>9 son médicas y 10 quirúrgicas.</w:t>
      </w:r>
    </w:p>
    <w:p w:rsidR="00F02AEA" w:rsidRPr="00EE14E9" w:rsidRDefault="00F02AEA" w:rsidP="00F02AEA">
      <w:pPr>
        <w:jc w:val="both"/>
        <w:rPr>
          <w:rFonts w:ascii="Univia Pro Book" w:hAnsi="Univia Pro Book"/>
        </w:rPr>
      </w:pPr>
    </w:p>
    <w:p w:rsidR="00F02AEA" w:rsidRDefault="00F02AEA" w:rsidP="00F02AEA">
      <w:pPr>
        <w:jc w:val="both"/>
        <w:rPr>
          <w:rFonts w:ascii="Univia Pro Book" w:hAnsi="Univia Pro Book"/>
        </w:rPr>
      </w:pPr>
      <w:r>
        <w:rPr>
          <w:rFonts w:ascii="Univia Pro Book" w:hAnsi="Univia Pro Book"/>
        </w:rPr>
        <w:t xml:space="preserve">En el </w:t>
      </w:r>
      <w:r w:rsidR="00416A49">
        <w:rPr>
          <w:rFonts w:ascii="Univia Pro Book" w:hAnsi="Univia Pro Book"/>
        </w:rPr>
        <w:t>periodo comprendido de enero a diciembre</w:t>
      </w:r>
      <w:r>
        <w:rPr>
          <w:rFonts w:ascii="Univia Pro Book" w:hAnsi="Univia Pro Book"/>
        </w:rPr>
        <w:t xml:space="preserve"> de 2018, se brindaron </w:t>
      </w:r>
      <w:r w:rsidR="00416A49" w:rsidRPr="00495263">
        <w:rPr>
          <w:rFonts w:ascii="Univia Pro Book" w:hAnsi="Univia Pro Book"/>
        </w:rPr>
        <w:t>87,226</w:t>
      </w:r>
      <w:r>
        <w:rPr>
          <w:rFonts w:ascii="Univia Pro Book" w:hAnsi="Univia Pro Book"/>
        </w:rPr>
        <w:t xml:space="preserve"> atenciones médicas</w:t>
      </w:r>
      <w:r w:rsidR="00416A49">
        <w:rPr>
          <w:rFonts w:ascii="Univia Pro Book" w:hAnsi="Univia Pro Book"/>
        </w:rPr>
        <w:t xml:space="preserve"> especializadas</w:t>
      </w:r>
      <w:r>
        <w:rPr>
          <w:rFonts w:ascii="Univia Pro Book" w:hAnsi="Univia Pro Book"/>
        </w:rPr>
        <w:t>, con un total de días estancia de 1</w:t>
      </w:r>
      <w:r w:rsidR="007D2B4D">
        <w:rPr>
          <w:rFonts w:ascii="Univia Pro Book" w:hAnsi="Univia Pro Book"/>
        </w:rPr>
        <w:t>6</w:t>
      </w:r>
      <w:r>
        <w:rPr>
          <w:rFonts w:ascii="Univia Pro Book" w:hAnsi="Univia Pro Book"/>
        </w:rPr>
        <w:t>,</w:t>
      </w:r>
      <w:r w:rsidR="007D2B4D">
        <w:rPr>
          <w:rFonts w:ascii="Univia Pro Book" w:hAnsi="Univia Pro Book"/>
        </w:rPr>
        <w:t>110</w:t>
      </w:r>
      <w:r>
        <w:rPr>
          <w:rFonts w:ascii="Univia Pro Book" w:hAnsi="Univia Pro Book"/>
        </w:rPr>
        <w:t>; así y 1</w:t>
      </w:r>
      <w:r w:rsidR="007D2B4D">
        <w:rPr>
          <w:rFonts w:ascii="Univia Pro Book" w:hAnsi="Univia Pro Book"/>
        </w:rPr>
        <w:t>672</w:t>
      </w:r>
      <w:r>
        <w:rPr>
          <w:rFonts w:ascii="Univia Pro Book" w:hAnsi="Univia Pro Book"/>
        </w:rPr>
        <w:t xml:space="preserve"> referencias de pacientes provenientes de todo el Estado.</w:t>
      </w:r>
    </w:p>
    <w:p w:rsidR="00F02AEA" w:rsidRDefault="00F02AEA" w:rsidP="00F02AEA">
      <w:pPr>
        <w:jc w:val="both"/>
        <w:rPr>
          <w:rFonts w:ascii="Univia Pro Book" w:hAnsi="Univia Pro Book"/>
        </w:rPr>
      </w:pPr>
    </w:p>
    <w:p w:rsidR="00F02AEA" w:rsidRDefault="00F02AEA" w:rsidP="00F02AEA">
      <w:pPr>
        <w:jc w:val="both"/>
        <w:rPr>
          <w:rFonts w:ascii="Univia Pro Book" w:hAnsi="Univia Pro Book"/>
        </w:rPr>
      </w:pPr>
      <w:r w:rsidRPr="00EE14E9">
        <w:rPr>
          <w:rFonts w:ascii="Univia Pro Book" w:hAnsi="Univia Pro Book"/>
        </w:rPr>
        <w:t xml:space="preserve">En el área de hospitalización </w:t>
      </w:r>
      <w:r w:rsidR="007D2B4D">
        <w:rPr>
          <w:rFonts w:ascii="Univia Pro Book" w:hAnsi="Univia Pro Book"/>
        </w:rPr>
        <w:t>durante los</w:t>
      </w:r>
      <w:r w:rsidRPr="00EE14E9">
        <w:rPr>
          <w:rFonts w:ascii="Univia Pro Book" w:hAnsi="Univia Pro Book"/>
        </w:rPr>
        <w:t xml:space="preserve"> </w:t>
      </w:r>
      <w:r w:rsidR="007D2B4D">
        <w:rPr>
          <w:rFonts w:ascii="Univia Pro Book" w:hAnsi="Univia Pro Book"/>
        </w:rPr>
        <w:t xml:space="preserve">12 </w:t>
      </w:r>
      <w:r w:rsidRPr="00EE14E9">
        <w:rPr>
          <w:rFonts w:ascii="Univia Pro Book" w:hAnsi="Univia Pro Book"/>
        </w:rPr>
        <w:t>meses de 201</w:t>
      </w:r>
      <w:r>
        <w:rPr>
          <w:rFonts w:ascii="Univia Pro Book" w:hAnsi="Univia Pro Book"/>
        </w:rPr>
        <w:t>8</w:t>
      </w:r>
      <w:r w:rsidRPr="00EE14E9">
        <w:rPr>
          <w:rFonts w:ascii="Univia Pro Book" w:hAnsi="Univia Pro Book"/>
        </w:rPr>
        <w:t xml:space="preserve"> se efectua</w:t>
      </w:r>
      <w:r w:rsidR="007D2B4D">
        <w:rPr>
          <w:rFonts w:ascii="Univia Pro Book" w:hAnsi="Univia Pro Book"/>
        </w:rPr>
        <w:t>ron</w:t>
      </w:r>
      <w:r w:rsidRPr="00EE14E9">
        <w:rPr>
          <w:rFonts w:ascii="Univia Pro Book" w:hAnsi="Univia Pro Book"/>
        </w:rPr>
        <w:t xml:space="preserve"> </w:t>
      </w:r>
      <w:r w:rsidR="007D2B4D">
        <w:rPr>
          <w:rFonts w:ascii="Univia Pro Book" w:hAnsi="Univia Pro Book"/>
        </w:rPr>
        <w:t>4,061</w:t>
      </w:r>
      <w:r w:rsidRPr="00EE14E9">
        <w:rPr>
          <w:rFonts w:ascii="Univia Pro Book" w:hAnsi="Univia Pro Book"/>
        </w:rPr>
        <w:t xml:space="preserve"> egresos hospitalarios y se aplicaron </w:t>
      </w:r>
      <w:r>
        <w:rPr>
          <w:rFonts w:ascii="Univia Pro Book" w:hAnsi="Univia Pro Book"/>
        </w:rPr>
        <w:t>3,200</w:t>
      </w:r>
      <w:r w:rsidRPr="00EE14E9">
        <w:rPr>
          <w:rFonts w:ascii="Univia Pro Book" w:hAnsi="Univia Pro Book"/>
        </w:rPr>
        <w:t xml:space="preserve"> quimioterapias. </w:t>
      </w:r>
    </w:p>
    <w:p w:rsidR="00F02AEA" w:rsidRPr="00EE14E9" w:rsidRDefault="00F02AEA" w:rsidP="00F02AEA">
      <w:pPr>
        <w:jc w:val="both"/>
        <w:rPr>
          <w:rFonts w:ascii="Univia Pro Book" w:hAnsi="Univia Pro Book"/>
        </w:rPr>
      </w:pPr>
    </w:p>
    <w:p w:rsidR="00F02AEA" w:rsidRDefault="00F02AEA" w:rsidP="00F02AEA">
      <w:pPr>
        <w:jc w:val="both"/>
        <w:rPr>
          <w:rFonts w:ascii="Univia Pro Book" w:hAnsi="Univia Pro Book"/>
        </w:rPr>
      </w:pPr>
      <w:r w:rsidRPr="00EE14E9">
        <w:rPr>
          <w:rFonts w:ascii="Univia Pro Book" w:hAnsi="Univia Pro Book"/>
        </w:rPr>
        <w:t xml:space="preserve">Otro de los servicios de gran importancia es la atención en urgencias, contando con 12 espacios disponibles para proporcionar el servicio satisfactoriamente a los pacientes que ameriten hospitalización o críticamente enfermos enviados de todo el sistema de salud del Estado, y también pacientes que acuden en forma espontánea o enviados por médicos particulares, la cantidad de atenciones </w:t>
      </w:r>
      <w:r>
        <w:rPr>
          <w:rFonts w:ascii="Univia Pro Book" w:hAnsi="Univia Pro Book"/>
        </w:rPr>
        <w:t xml:space="preserve">brindadas en </w:t>
      </w:r>
      <w:r w:rsidR="007D2B4D">
        <w:rPr>
          <w:rFonts w:ascii="Univia Pro Book" w:hAnsi="Univia Pro Book"/>
        </w:rPr>
        <w:t>el</w:t>
      </w:r>
      <w:r w:rsidRPr="00EE14E9">
        <w:rPr>
          <w:rFonts w:ascii="Univia Pro Book" w:hAnsi="Univia Pro Book"/>
        </w:rPr>
        <w:t xml:space="preserve"> 201</w:t>
      </w:r>
      <w:r>
        <w:rPr>
          <w:rFonts w:ascii="Univia Pro Book" w:hAnsi="Univia Pro Book"/>
        </w:rPr>
        <w:t xml:space="preserve">8, fue de </w:t>
      </w:r>
      <w:r w:rsidR="007D2B4D">
        <w:rPr>
          <w:rFonts w:ascii="Univia Pro Book" w:hAnsi="Univia Pro Book"/>
        </w:rPr>
        <w:t>3,286</w:t>
      </w:r>
      <w:r w:rsidRPr="00EE14E9">
        <w:rPr>
          <w:rFonts w:ascii="Univia Pro Book" w:hAnsi="Univia Pro Book"/>
        </w:rPr>
        <w:t xml:space="preserve"> atenciones. </w:t>
      </w:r>
    </w:p>
    <w:p w:rsidR="00F02AEA" w:rsidRPr="00EE14E9" w:rsidRDefault="00F02AEA" w:rsidP="00F02AEA">
      <w:pPr>
        <w:jc w:val="both"/>
        <w:rPr>
          <w:rFonts w:ascii="Univia Pro Book" w:hAnsi="Univia Pro Book"/>
        </w:rPr>
      </w:pPr>
    </w:p>
    <w:p w:rsidR="00F02AEA" w:rsidRDefault="00F02AEA" w:rsidP="00F02AEA">
      <w:pPr>
        <w:jc w:val="both"/>
        <w:rPr>
          <w:rFonts w:ascii="Univia Pro Book" w:hAnsi="Univia Pro Book"/>
        </w:rPr>
      </w:pPr>
      <w:r w:rsidRPr="00EE14E9">
        <w:rPr>
          <w:rFonts w:ascii="Univia Pro Book" w:hAnsi="Univia Pro Book"/>
        </w:rPr>
        <w:t>Laboratorio y Gabinete</w:t>
      </w:r>
      <w:r>
        <w:rPr>
          <w:rFonts w:ascii="Univia Pro Book" w:hAnsi="Univia Pro Book"/>
        </w:rPr>
        <w:t>:</w:t>
      </w:r>
      <w:r w:rsidRPr="00EE14E9">
        <w:rPr>
          <w:rFonts w:ascii="Univia Pro Book" w:hAnsi="Univia Pro Book"/>
        </w:rPr>
        <w:t xml:space="preserve"> se cuentan con un laboratorio clínico, con bacteriología, laboratorio de genética, y se efec</w:t>
      </w:r>
      <w:r>
        <w:rPr>
          <w:rFonts w:ascii="Univia Pro Book" w:hAnsi="Univia Pro Book"/>
        </w:rPr>
        <w:t>túan estudios de histopatología. D</w:t>
      </w:r>
      <w:r w:rsidRPr="00EE14E9">
        <w:rPr>
          <w:rFonts w:ascii="Univia Pro Book" w:hAnsi="Univia Pro Book"/>
        </w:rPr>
        <w:t xml:space="preserve">urante el año se han efectuado </w:t>
      </w:r>
      <w:r w:rsidR="007D2B4D">
        <w:rPr>
          <w:rFonts w:ascii="Univia Pro Book" w:hAnsi="Univia Pro Book"/>
        </w:rPr>
        <w:t>3</w:t>
      </w:r>
      <w:r>
        <w:rPr>
          <w:rFonts w:ascii="Univia Pro Book" w:hAnsi="Univia Pro Book"/>
        </w:rPr>
        <w:t>8</w:t>
      </w:r>
      <w:r w:rsidR="007D2B4D">
        <w:rPr>
          <w:rFonts w:ascii="Univia Pro Book" w:hAnsi="Univia Pro Book"/>
        </w:rPr>
        <w:t>6</w:t>
      </w:r>
      <w:r>
        <w:rPr>
          <w:rFonts w:ascii="Univia Pro Book" w:hAnsi="Univia Pro Book"/>
        </w:rPr>
        <w:t>,</w:t>
      </w:r>
      <w:r w:rsidR="007D2B4D">
        <w:rPr>
          <w:rFonts w:ascii="Univia Pro Book" w:hAnsi="Univia Pro Book"/>
        </w:rPr>
        <w:t>397</w:t>
      </w:r>
      <w:r w:rsidRPr="00EE14E9">
        <w:rPr>
          <w:rFonts w:ascii="Univia Pro Book" w:hAnsi="Univia Pro Book"/>
        </w:rPr>
        <w:t xml:space="preserve"> estudios de laboratorio</w:t>
      </w:r>
      <w:r w:rsidR="007D2B4D">
        <w:rPr>
          <w:rFonts w:ascii="Univia Pro Book" w:hAnsi="Univia Pro Book"/>
        </w:rPr>
        <w:t xml:space="preserve"> clínico</w:t>
      </w:r>
      <w:r w:rsidRPr="00EE14E9">
        <w:rPr>
          <w:rFonts w:ascii="Univia Pro Book" w:hAnsi="Univia Pro Book"/>
        </w:rPr>
        <w:t xml:space="preserve">, y </w:t>
      </w:r>
      <w:r w:rsidR="007D2B4D">
        <w:rPr>
          <w:rFonts w:ascii="Univia Pro Book" w:hAnsi="Univia Pro Book"/>
        </w:rPr>
        <w:t>502</w:t>
      </w:r>
      <w:r>
        <w:rPr>
          <w:rFonts w:ascii="Univia Pro Book" w:hAnsi="Univia Pro Book"/>
        </w:rPr>
        <w:t xml:space="preserve"> estudios de patología.</w:t>
      </w:r>
    </w:p>
    <w:p w:rsidR="00F02AEA" w:rsidRPr="00EE14E9" w:rsidRDefault="00F02AEA" w:rsidP="00F02AEA">
      <w:pPr>
        <w:jc w:val="both"/>
        <w:rPr>
          <w:rFonts w:ascii="Univia Pro Book" w:hAnsi="Univia Pro Book"/>
        </w:rPr>
      </w:pPr>
    </w:p>
    <w:p w:rsidR="00F02AEA" w:rsidRDefault="00F02AEA" w:rsidP="00F02AEA">
      <w:pPr>
        <w:jc w:val="both"/>
        <w:rPr>
          <w:rFonts w:ascii="Univia Pro Book" w:hAnsi="Univia Pro Book"/>
        </w:rPr>
      </w:pPr>
      <w:r w:rsidRPr="00EE14E9">
        <w:rPr>
          <w:rFonts w:ascii="Univia Pro Book" w:hAnsi="Univia Pro Book"/>
        </w:rPr>
        <w:t xml:space="preserve">Se han realizado </w:t>
      </w:r>
      <w:r>
        <w:rPr>
          <w:rFonts w:ascii="Univia Pro Book" w:hAnsi="Univia Pro Book"/>
        </w:rPr>
        <w:t>1</w:t>
      </w:r>
      <w:r w:rsidR="007D2B4D">
        <w:rPr>
          <w:rFonts w:ascii="Univia Pro Book" w:hAnsi="Univia Pro Book"/>
        </w:rPr>
        <w:t>6</w:t>
      </w:r>
      <w:r>
        <w:rPr>
          <w:rFonts w:ascii="Univia Pro Book" w:hAnsi="Univia Pro Book"/>
        </w:rPr>
        <w:t>,</w:t>
      </w:r>
      <w:r w:rsidR="007D2B4D">
        <w:rPr>
          <w:rFonts w:ascii="Univia Pro Book" w:hAnsi="Univia Pro Book"/>
        </w:rPr>
        <w:t>940</w:t>
      </w:r>
      <w:r>
        <w:rPr>
          <w:rFonts w:ascii="Univia Pro Book" w:hAnsi="Univia Pro Book"/>
        </w:rPr>
        <w:t xml:space="preserve"> estudios </w:t>
      </w:r>
      <w:r w:rsidRPr="00EE14E9">
        <w:rPr>
          <w:rFonts w:ascii="Univia Pro Book" w:hAnsi="Univia Pro Book"/>
        </w:rPr>
        <w:t xml:space="preserve">de </w:t>
      </w:r>
      <w:proofErr w:type="spellStart"/>
      <w:r w:rsidRPr="00EE14E9">
        <w:rPr>
          <w:rFonts w:ascii="Univia Pro Book" w:hAnsi="Univia Pro Book"/>
        </w:rPr>
        <w:t>imagenología</w:t>
      </w:r>
      <w:proofErr w:type="spellEnd"/>
      <w:r w:rsidR="00A11CA6">
        <w:rPr>
          <w:rFonts w:ascii="Univia Pro Book" w:hAnsi="Univia Pro Book"/>
        </w:rPr>
        <w:t>.</w:t>
      </w:r>
      <w:r>
        <w:rPr>
          <w:rFonts w:ascii="Univia Pro Book" w:hAnsi="Univia Pro Book"/>
        </w:rPr>
        <w:t xml:space="preserve"> </w:t>
      </w:r>
      <w:r w:rsidR="00A11CA6">
        <w:rPr>
          <w:rFonts w:ascii="Univia Pro Book" w:hAnsi="Univia Pro Book"/>
        </w:rPr>
        <w:t xml:space="preserve">Sólo se realizaron 477 tomografías en el año, ya que el tomógrafo que estaba designado para el HNO, fue trasladado al Hospital de la Mujer en el mes de septiembre. </w:t>
      </w:r>
      <w:r>
        <w:rPr>
          <w:rFonts w:ascii="Univia Pro Book" w:hAnsi="Univia Pro Book"/>
        </w:rPr>
        <w:t>El servicio de Rayos X operó con normalidad, reflejando un acumulado de 1</w:t>
      </w:r>
      <w:r w:rsidR="00A11CA6">
        <w:rPr>
          <w:rFonts w:ascii="Univia Pro Book" w:hAnsi="Univia Pro Book"/>
        </w:rPr>
        <w:t>5</w:t>
      </w:r>
      <w:r>
        <w:rPr>
          <w:rFonts w:ascii="Univia Pro Book" w:hAnsi="Univia Pro Book"/>
        </w:rPr>
        <w:t>,</w:t>
      </w:r>
      <w:r w:rsidR="00A11CA6">
        <w:rPr>
          <w:rFonts w:ascii="Univia Pro Book" w:hAnsi="Univia Pro Book"/>
        </w:rPr>
        <w:t>282</w:t>
      </w:r>
      <w:r>
        <w:rPr>
          <w:rFonts w:ascii="Univia Pro Book" w:hAnsi="Univia Pro Book"/>
        </w:rPr>
        <w:t xml:space="preserve"> radiografías realizadas a la fecha.</w:t>
      </w:r>
    </w:p>
    <w:p w:rsidR="00F02AEA" w:rsidRDefault="00F02AEA"/>
    <w:sectPr w:rsidR="00F02AEA" w:rsidSect="00F02AEA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0A" w:rsidRDefault="00C7390A" w:rsidP="00F02AEA">
      <w:r>
        <w:separator/>
      </w:r>
    </w:p>
  </w:endnote>
  <w:endnote w:type="continuationSeparator" w:id="0">
    <w:p w:rsidR="00C7390A" w:rsidRDefault="00C7390A" w:rsidP="00F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Book">
    <w:altName w:val="Arial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0A" w:rsidRDefault="00C7390A" w:rsidP="00F02AEA">
      <w:r>
        <w:separator/>
      </w:r>
    </w:p>
  </w:footnote>
  <w:footnote w:type="continuationSeparator" w:id="0">
    <w:p w:rsidR="00C7390A" w:rsidRDefault="00C7390A" w:rsidP="00F0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EA" w:rsidRDefault="00F02A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-74930</wp:posOffset>
          </wp:positionV>
          <wp:extent cx="1402080" cy="14478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2AEA" w:rsidRDefault="00F02A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8E986EA" wp14:editId="31E9AE21">
          <wp:simplePos x="0" y="0"/>
          <wp:positionH relativeFrom="column">
            <wp:posOffset>3340100</wp:posOffset>
          </wp:positionH>
          <wp:positionV relativeFrom="paragraph">
            <wp:posOffset>57150</wp:posOffset>
          </wp:positionV>
          <wp:extent cx="2446020" cy="5029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2AEA" w:rsidRDefault="00F02AEA">
    <w:pPr>
      <w:pStyle w:val="Encabezado"/>
    </w:pPr>
  </w:p>
  <w:p w:rsidR="00F02AEA" w:rsidRDefault="00F02AEA">
    <w:pPr>
      <w:pStyle w:val="Encabezado"/>
    </w:pPr>
  </w:p>
  <w:p w:rsidR="00F02AEA" w:rsidRDefault="00F02AEA">
    <w:pPr>
      <w:pStyle w:val="Encabezado"/>
    </w:pPr>
  </w:p>
  <w:p w:rsidR="00F02AEA" w:rsidRDefault="00F02AEA">
    <w:pPr>
      <w:pStyle w:val="Encabezado"/>
    </w:pPr>
  </w:p>
  <w:p w:rsidR="00F02AEA" w:rsidRDefault="00F02AEA">
    <w:pPr>
      <w:pStyle w:val="Encabezado"/>
    </w:pPr>
  </w:p>
  <w:p w:rsidR="00F02AEA" w:rsidRDefault="00F02A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A"/>
    <w:rsid w:val="000705C5"/>
    <w:rsid w:val="000B4640"/>
    <w:rsid w:val="00416A49"/>
    <w:rsid w:val="00495263"/>
    <w:rsid w:val="005C7BA6"/>
    <w:rsid w:val="00605052"/>
    <w:rsid w:val="00641215"/>
    <w:rsid w:val="007D2B4D"/>
    <w:rsid w:val="00A11CA6"/>
    <w:rsid w:val="00C7390A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CD083-547B-4017-ADD0-F08F22B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EA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AEA"/>
    <w:rPr>
      <w:rFonts w:ascii="Helvetica" w:eastAsia="Times New Roman" w:hAnsi="Helvetic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2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AEA"/>
    <w:rPr>
      <w:rFonts w:ascii="Helvetica" w:eastAsia="Times New Roman" w:hAnsi="Helvetic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2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21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Jiménez Martínez</dc:creator>
  <cp:keywords/>
  <dc:description/>
  <cp:lastModifiedBy>Operaciones</cp:lastModifiedBy>
  <cp:revision>2</cp:revision>
  <cp:lastPrinted>2019-01-23T21:26:00Z</cp:lastPrinted>
  <dcterms:created xsi:type="dcterms:W3CDTF">2019-02-21T20:30:00Z</dcterms:created>
  <dcterms:modified xsi:type="dcterms:W3CDTF">2019-02-21T20:30:00Z</dcterms:modified>
</cp:coreProperties>
</file>